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D7F" w:rsidRPr="00C04CBF" w:rsidRDefault="00C04CBF" w:rsidP="005A22B2">
      <w:pPr>
        <w:pStyle w:val="Dokumentberschrift"/>
        <w:tabs>
          <w:tab w:val="right" w:pos="9923"/>
        </w:tabs>
      </w:pPr>
      <w:r w:rsidRPr="00C04CBF">
        <w:t>P</w:t>
      </w:r>
      <w:bookmarkStart w:id="0" w:name="_GoBack"/>
      <w:bookmarkEnd w:id="0"/>
      <w:r w:rsidRPr="00C04CBF">
        <w:t xml:space="preserve">resseinformation der 2G </w:t>
      </w:r>
      <w:proofErr w:type="spellStart"/>
      <w:r w:rsidRPr="00C04CBF">
        <w:t>Energy</w:t>
      </w:r>
      <w:proofErr w:type="spellEnd"/>
      <w:r w:rsidRPr="00C04CBF">
        <w:t xml:space="preserve"> AG</w:t>
      </w:r>
    </w:p>
    <w:p w:rsidR="004622B6" w:rsidRPr="00C04CBF" w:rsidRDefault="00104BFF" w:rsidP="00104BFF">
      <w:pPr>
        <w:pStyle w:val="Standardtext"/>
        <w:spacing w:after="360"/>
        <w:ind w:left="0"/>
        <w:jc w:val="left"/>
        <w:rPr>
          <w:rFonts w:ascii="Arial" w:hAnsi="Arial" w:cs="Arial"/>
          <w:b/>
          <w:sz w:val="28"/>
        </w:rPr>
      </w:pPr>
      <w:r w:rsidRPr="00C04CBF">
        <w:rPr>
          <w:rFonts w:ascii="Arial" w:hAnsi="Arial" w:cs="Arial"/>
          <w:b/>
          <w:sz w:val="28"/>
        </w:rPr>
        <w:t xml:space="preserve">2G </w:t>
      </w:r>
      <w:proofErr w:type="spellStart"/>
      <w:r w:rsidRPr="00C04CBF">
        <w:rPr>
          <w:rFonts w:ascii="Arial" w:hAnsi="Arial" w:cs="Arial"/>
          <w:b/>
          <w:sz w:val="28"/>
        </w:rPr>
        <w:t>Energy</w:t>
      </w:r>
      <w:proofErr w:type="spellEnd"/>
      <w:r w:rsidRPr="00C04CBF">
        <w:rPr>
          <w:rFonts w:ascii="Arial" w:hAnsi="Arial" w:cs="Arial"/>
          <w:b/>
          <w:sz w:val="28"/>
        </w:rPr>
        <w:t>: Durch hohe Verfügbarkeit mit 75-kW-Biogas-BHKW Geld verdienen</w:t>
      </w:r>
    </w:p>
    <w:p w:rsidR="004622B6" w:rsidRPr="00C04CBF" w:rsidRDefault="00104BFF" w:rsidP="004275FD">
      <w:pPr>
        <w:pStyle w:val="Standardtext"/>
        <w:spacing w:after="600"/>
        <w:ind w:left="0" w:right="2067"/>
        <w:jc w:val="left"/>
        <w:rPr>
          <w:rFonts w:ascii="Arial" w:hAnsi="Arial" w:cs="Arial"/>
          <w:b/>
          <w:sz w:val="28"/>
        </w:rPr>
      </w:pPr>
      <w:r w:rsidRPr="00C04CBF">
        <w:rPr>
          <w:rFonts w:ascii="Arial" w:hAnsi="Arial" w:cs="Arial"/>
          <w:b/>
          <w:sz w:val="28"/>
        </w:rPr>
        <w:t xml:space="preserve">Leistungsreserven und geringe Servicekosten machen BHKW </w:t>
      </w:r>
      <w:proofErr w:type="spellStart"/>
      <w:r w:rsidRPr="00C04CBF">
        <w:rPr>
          <w:rFonts w:ascii="Arial" w:hAnsi="Arial" w:cs="Arial"/>
          <w:b/>
          <w:sz w:val="28"/>
        </w:rPr>
        <w:t>filius</w:t>
      </w:r>
      <w:proofErr w:type="spellEnd"/>
      <w:r w:rsidRPr="00C04CBF">
        <w:rPr>
          <w:rFonts w:ascii="Arial" w:hAnsi="Arial" w:cs="Arial"/>
          <w:b/>
          <w:sz w:val="28"/>
        </w:rPr>
        <w:t xml:space="preserve"> R04 BG zum Primus in seiner Klasse</w:t>
      </w:r>
    </w:p>
    <w:p w:rsidR="00104BFF" w:rsidRPr="00C04CBF" w:rsidRDefault="00104BFF" w:rsidP="00104BFF">
      <w:pPr>
        <w:spacing w:before="100" w:beforeAutospacing="1" w:after="100" w:afterAutospacing="1" w:line="240" w:lineRule="auto"/>
        <w:ind w:left="0"/>
        <w:jc w:val="both"/>
        <w:rPr>
          <w:rFonts w:eastAsia="Times New Roman" w:cs="Arial"/>
          <w:szCs w:val="20"/>
          <w:lang w:eastAsia="de-DE"/>
        </w:rPr>
      </w:pPr>
      <w:proofErr w:type="spellStart"/>
      <w:r w:rsidRPr="00C04CBF">
        <w:rPr>
          <w:rFonts w:eastAsia="Times New Roman" w:cs="Arial"/>
          <w:szCs w:val="20"/>
          <w:lang w:eastAsia="de-DE"/>
        </w:rPr>
        <w:t>Heek</w:t>
      </w:r>
      <w:proofErr w:type="spellEnd"/>
      <w:r w:rsidRPr="00C04CBF">
        <w:rPr>
          <w:rFonts w:eastAsia="Times New Roman" w:cs="Arial"/>
          <w:szCs w:val="20"/>
          <w:lang w:eastAsia="de-DE"/>
        </w:rPr>
        <w:t xml:space="preserve">, 28.10.2015 – Auf der Messe AGRITECHNIKA (10.-14. November 2015) in Hannover erwartet Olaf </w:t>
      </w:r>
      <w:proofErr w:type="spellStart"/>
      <w:r w:rsidRPr="00C04CBF">
        <w:rPr>
          <w:rFonts w:eastAsia="Times New Roman" w:cs="Arial"/>
          <w:szCs w:val="20"/>
          <w:lang w:eastAsia="de-DE"/>
        </w:rPr>
        <w:t>Kolata</w:t>
      </w:r>
      <w:proofErr w:type="spellEnd"/>
      <w:r w:rsidRPr="00C04CBF">
        <w:rPr>
          <w:rFonts w:eastAsia="Times New Roman" w:cs="Arial"/>
          <w:szCs w:val="20"/>
          <w:lang w:eastAsia="de-DE"/>
        </w:rPr>
        <w:t xml:space="preserve">, Vertriebsleiter der 2G </w:t>
      </w:r>
      <w:proofErr w:type="spellStart"/>
      <w:r w:rsidRPr="00C04CBF">
        <w:rPr>
          <w:rFonts w:eastAsia="Times New Roman" w:cs="Arial"/>
          <w:szCs w:val="20"/>
          <w:lang w:eastAsia="de-DE"/>
        </w:rPr>
        <w:t>Energy</w:t>
      </w:r>
      <w:proofErr w:type="spellEnd"/>
      <w:r w:rsidRPr="00C04CBF">
        <w:rPr>
          <w:rFonts w:eastAsia="Times New Roman" w:cs="Arial"/>
          <w:szCs w:val="20"/>
          <w:lang w:eastAsia="de-DE"/>
        </w:rPr>
        <w:t xml:space="preserve"> mit Sitz in </w:t>
      </w:r>
      <w:proofErr w:type="spellStart"/>
      <w:r w:rsidRPr="00C04CBF">
        <w:rPr>
          <w:rFonts w:eastAsia="Times New Roman" w:cs="Arial"/>
          <w:szCs w:val="20"/>
          <w:lang w:eastAsia="de-DE"/>
        </w:rPr>
        <w:t>Heek</w:t>
      </w:r>
      <w:proofErr w:type="spellEnd"/>
      <w:r w:rsidRPr="00C04CBF">
        <w:rPr>
          <w:rFonts w:eastAsia="Times New Roman" w:cs="Arial"/>
          <w:szCs w:val="20"/>
          <w:lang w:eastAsia="de-DE"/>
        </w:rPr>
        <w:t>, ein besonderes Besucherinteresse am Biogas-</w:t>
      </w:r>
      <w:r w:rsidRPr="00C04CBF">
        <w:rPr>
          <w:rFonts w:eastAsia="Times New Roman" w:cs="Arial"/>
          <w:spacing w:val="4"/>
          <w:szCs w:val="20"/>
          <w:lang w:eastAsia="de-DE"/>
        </w:rPr>
        <w:t xml:space="preserve">BHKW </w:t>
      </w:r>
      <w:proofErr w:type="spellStart"/>
      <w:r w:rsidRPr="00C04CBF">
        <w:rPr>
          <w:rFonts w:eastAsia="Times New Roman" w:cs="Arial"/>
          <w:spacing w:val="4"/>
          <w:szCs w:val="20"/>
          <w:lang w:eastAsia="de-DE"/>
        </w:rPr>
        <w:t>filius</w:t>
      </w:r>
      <w:proofErr w:type="spellEnd"/>
      <w:r w:rsidRPr="00C04CBF">
        <w:rPr>
          <w:rFonts w:eastAsia="Times New Roman" w:cs="Arial"/>
          <w:spacing w:val="4"/>
          <w:szCs w:val="20"/>
          <w:lang w:eastAsia="de-DE"/>
        </w:rPr>
        <w:t xml:space="preserve"> R04 BG. Der Hintergrund ist das EEG 2014, welches eine Vergütung von Strom aus kleinen </w:t>
      </w:r>
      <w:r w:rsidRPr="00C04CBF">
        <w:rPr>
          <w:rFonts w:eastAsia="Times New Roman" w:cs="Arial"/>
          <w:szCs w:val="20"/>
          <w:lang w:eastAsia="de-DE"/>
        </w:rPr>
        <w:t>Gülle-Biogasanlagen bis 75</w:t>
      </w:r>
      <w:r w:rsidR="004275FD" w:rsidRPr="00C04CBF">
        <w:rPr>
          <w:rFonts w:eastAsia="Times New Roman" w:cs="Arial"/>
          <w:szCs w:val="20"/>
          <w:lang w:eastAsia="de-DE"/>
        </w:rPr>
        <w:t> </w:t>
      </w:r>
      <w:r w:rsidRPr="00C04CBF">
        <w:rPr>
          <w:rFonts w:eastAsia="Times New Roman" w:cs="Arial"/>
          <w:szCs w:val="20"/>
          <w:lang w:eastAsia="de-DE"/>
        </w:rPr>
        <w:t>kW in Höhe von 25</w:t>
      </w:r>
      <w:r w:rsidR="004275FD" w:rsidRPr="00C04CBF">
        <w:rPr>
          <w:rFonts w:eastAsia="Times New Roman" w:cs="Arial"/>
          <w:szCs w:val="20"/>
          <w:lang w:eastAsia="de-DE"/>
        </w:rPr>
        <w:t> </w:t>
      </w:r>
      <w:r w:rsidRPr="00C04CBF">
        <w:rPr>
          <w:rFonts w:eastAsia="Times New Roman" w:cs="Arial"/>
          <w:szCs w:val="20"/>
          <w:lang w:eastAsia="de-DE"/>
        </w:rPr>
        <w:t xml:space="preserve">Cent/kWh bei Erfüllung der besonderen Vergütungsanforderungen beinhaltet. </w:t>
      </w:r>
      <w:proofErr w:type="spellStart"/>
      <w:r w:rsidRPr="00C04CBF">
        <w:rPr>
          <w:rFonts w:eastAsia="Times New Roman" w:cs="Arial"/>
          <w:szCs w:val="20"/>
          <w:lang w:eastAsia="de-DE"/>
        </w:rPr>
        <w:t>Kolata</w:t>
      </w:r>
      <w:proofErr w:type="spellEnd"/>
      <w:r w:rsidRPr="00C04CBF">
        <w:rPr>
          <w:rFonts w:eastAsia="Times New Roman" w:cs="Arial"/>
          <w:szCs w:val="20"/>
          <w:lang w:eastAsia="de-DE"/>
        </w:rPr>
        <w:t xml:space="preserve"> sieht 2G </w:t>
      </w:r>
      <w:proofErr w:type="spellStart"/>
      <w:r w:rsidRPr="00C04CBF">
        <w:rPr>
          <w:rFonts w:eastAsia="Times New Roman" w:cs="Arial"/>
          <w:szCs w:val="20"/>
          <w:lang w:eastAsia="de-DE"/>
        </w:rPr>
        <w:t>Energy</w:t>
      </w:r>
      <w:proofErr w:type="spellEnd"/>
      <w:r w:rsidRPr="00C04CBF">
        <w:rPr>
          <w:rFonts w:eastAsia="Times New Roman" w:cs="Arial"/>
          <w:szCs w:val="20"/>
          <w:lang w:eastAsia="de-DE"/>
        </w:rPr>
        <w:t xml:space="preserve"> in diesem Marktsegment gut aufgestellt: „In der 75-kW-Klasse haben wir mit dem </w:t>
      </w:r>
      <w:proofErr w:type="spellStart"/>
      <w:r w:rsidRPr="00C04CBF">
        <w:rPr>
          <w:rFonts w:eastAsia="Times New Roman" w:cs="Arial"/>
          <w:szCs w:val="20"/>
          <w:lang w:eastAsia="de-DE"/>
        </w:rPr>
        <w:t>filius</w:t>
      </w:r>
      <w:proofErr w:type="spellEnd"/>
      <w:r w:rsidRPr="00C04CBF">
        <w:rPr>
          <w:rFonts w:eastAsia="Times New Roman" w:cs="Arial"/>
          <w:szCs w:val="20"/>
          <w:lang w:eastAsia="de-DE"/>
        </w:rPr>
        <w:t xml:space="preserve"> R04 BG ein innovatives Produkt am Markt erfolgreich eingeführt, das enorme Leistungsreserven durch seinen großen Hubraum, speziell entwickelte Stahlkolben und moderne Vierventiltechnik aufweist. Diesen Leistungsvorteil setzen wir für eine Minimierung der Life-Cycle-Kosten ein. In der Praxis bedeutet das aktuell z.B. einen Zündkerzentausch </w:t>
      </w:r>
      <w:r w:rsidRPr="00C04CBF">
        <w:rPr>
          <w:rFonts w:eastAsia="Times New Roman" w:cs="Arial"/>
          <w:spacing w:val="-2"/>
          <w:szCs w:val="20"/>
          <w:lang w:eastAsia="de-DE"/>
        </w:rPr>
        <w:t>nach 4.000</w:t>
      </w:r>
      <w:r w:rsidR="004275FD" w:rsidRPr="00C04CBF">
        <w:rPr>
          <w:rFonts w:eastAsia="Times New Roman" w:cs="Arial"/>
          <w:spacing w:val="-2"/>
          <w:szCs w:val="20"/>
          <w:lang w:eastAsia="de-DE"/>
        </w:rPr>
        <w:t> </w:t>
      </w:r>
      <w:r w:rsidRPr="00C04CBF">
        <w:rPr>
          <w:rFonts w:eastAsia="Times New Roman" w:cs="Arial"/>
          <w:spacing w:val="-2"/>
          <w:szCs w:val="20"/>
          <w:lang w:eastAsia="de-DE"/>
        </w:rPr>
        <w:t>Betriebsstunden oder einen Ölwechsel nach 2.000</w:t>
      </w:r>
      <w:r w:rsidR="004275FD" w:rsidRPr="00C04CBF">
        <w:rPr>
          <w:rFonts w:eastAsia="Times New Roman" w:cs="Arial"/>
          <w:spacing w:val="-2"/>
          <w:szCs w:val="20"/>
          <w:lang w:eastAsia="de-DE"/>
        </w:rPr>
        <w:t> </w:t>
      </w:r>
      <w:r w:rsidRPr="00C04CBF">
        <w:rPr>
          <w:rFonts w:eastAsia="Times New Roman" w:cs="Arial"/>
          <w:spacing w:val="-2"/>
          <w:szCs w:val="20"/>
          <w:lang w:eastAsia="de-DE"/>
        </w:rPr>
        <w:t>Betriebsstunden. Für den Anlagenbetreiber</w:t>
      </w:r>
      <w:r w:rsidRPr="00C04CBF">
        <w:rPr>
          <w:rFonts w:eastAsia="Times New Roman" w:cs="Arial"/>
          <w:szCs w:val="20"/>
          <w:lang w:eastAsia="de-DE"/>
        </w:rPr>
        <w:t xml:space="preserve"> resultiert daraus eine Ertragsoptimierung durch ein Maximum an Jahresbetriebsstunden bei gleichzeitig minimierten Servicekosten.“</w:t>
      </w:r>
    </w:p>
    <w:p w:rsidR="00EB1E1F" w:rsidRPr="00C04CBF" w:rsidRDefault="00104BFF" w:rsidP="00104BFF">
      <w:pPr>
        <w:spacing w:before="100" w:beforeAutospacing="1" w:after="100" w:afterAutospacing="1" w:line="240" w:lineRule="auto"/>
        <w:ind w:left="0"/>
        <w:jc w:val="both"/>
        <w:rPr>
          <w:rFonts w:eastAsia="Times New Roman" w:cs="Arial"/>
          <w:szCs w:val="20"/>
          <w:lang w:eastAsia="de-DE"/>
        </w:rPr>
      </w:pPr>
      <w:r w:rsidRPr="00C04CBF">
        <w:rPr>
          <w:rFonts w:eastAsia="Times New Roman" w:cs="Arial"/>
          <w:szCs w:val="20"/>
          <w:lang w:eastAsia="de-DE"/>
        </w:rPr>
        <w:t xml:space="preserve">Über die Wirtschaftlichkeit einer KWK-Anlage entscheiden zunehmend nicht nur die Wirkungsgrade, sondern ganz wesentlich die Life-Cycle-Kosten. Dabei setzt die 2G </w:t>
      </w:r>
      <w:proofErr w:type="spellStart"/>
      <w:r w:rsidRPr="00C04CBF">
        <w:rPr>
          <w:rFonts w:eastAsia="Times New Roman" w:cs="Arial"/>
          <w:szCs w:val="20"/>
          <w:lang w:eastAsia="de-DE"/>
        </w:rPr>
        <w:t>Energy</w:t>
      </w:r>
      <w:proofErr w:type="spellEnd"/>
      <w:r w:rsidRPr="00C04CBF">
        <w:rPr>
          <w:rFonts w:eastAsia="Times New Roman" w:cs="Arial"/>
          <w:szCs w:val="20"/>
          <w:lang w:eastAsia="de-DE"/>
        </w:rPr>
        <w:t xml:space="preserve"> auf einen Anlagen-Service, der über die Standard-Wartungsarbeiten hinausgeht. </w:t>
      </w:r>
      <w:proofErr w:type="spellStart"/>
      <w:r w:rsidRPr="00C04CBF">
        <w:rPr>
          <w:rFonts w:eastAsia="Times New Roman" w:cs="Arial"/>
          <w:szCs w:val="20"/>
          <w:lang w:eastAsia="de-DE"/>
        </w:rPr>
        <w:t>Kolata</w:t>
      </w:r>
      <w:proofErr w:type="spellEnd"/>
      <w:r w:rsidRPr="00C04CBF">
        <w:rPr>
          <w:rFonts w:eastAsia="Times New Roman" w:cs="Arial"/>
          <w:szCs w:val="20"/>
          <w:lang w:eastAsia="de-DE"/>
        </w:rPr>
        <w:t xml:space="preserve"> sieht die zunehmende Digital</w:t>
      </w:r>
      <w:r w:rsidR="004275FD" w:rsidRPr="00C04CBF">
        <w:rPr>
          <w:rFonts w:eastAsia="Times New Roman" w:cs="Arial"/>
          <w:szCs w:val="20"/>
          <w:lang w:eastAsia="de-DE"/>
        </w:rPr>
        <w:t>i</w:t>
      </w:r>
      <w:r w:rsidRPr="00C04CBF">
        <w:rPr>
          <w:rFonts w:eastAsia="Times New Roman" w:cs="Arial"/>
          <w:szCs w:val="20"/>
          <w:lang w:eastAsia="de-DE"/>
        </w:rPr>
        <w:t xml:space="preserve">sierung neben der maschinenseitigen Optimierung als einen notwendigen Schritt zur Steigerung der Anlagenverfügbarkeit: „Bidirektionale Kommunikationstechnik und Analysesoftware macht es heute möglich, präventiv maschinelle Schäden und Betriebsausfälle zu vermeiden. Fehler- und Warnmeldungen sämtlicher Anlagen mit Vollwartungsverträgen erscheinen unmittelbar auf der Leitwarte in </w:t>
      </w:r>
      <w:proofErr w:type="spellStart"/>
      <w:r w:rsidRPr="00C04CBF">
        <w:rPr>
          <w:rFonts w:eastAsia="Times New Roman" w:cs="Arial"/>
          <w:szCs w:val="20"/>
          <w:lang w:eastAsia="de-DE"/>
        </w:rPr>
        <w:t>Heek</w:t>
      </w:r>
      <w:proofErr w:type="spellEnd"/>
      <w:r w:rsidRPr="00C04CBF">
        <w:rPr>
          <w:rFonts w:eastAsia="Times New Roman" w:cs="Arial"/>
          <w:szCs w:val="20"/>
          <w:lang w:eastAsia="de-DE"/>
        </w:rPr>
        <w:t xml:space="preserve"> und versetzen 2G damit in die Lage, die Anlage in kürzester Zeit per Fernstart zu reaktivieren oder nach entsprechender Online-Fehleranalyse einen Serviceeinsatz individuell zu planen.“</w:t>
      </w:r>
    </w:p>
    <w:p w:rsidR="000F4393" w:rsidRPr="00C04CBF" w:rsidRDefault="000F4393" w:rsidP="000F4393">
      <w:pPr>
        <w:spacing w:before="100" w:beforeAutospacing="1" w:after="100" w:afterAutospacing="1" w:line="240" w:lineRule="auto"/>
        <w:ind w:left="0"/>
        <w:jc w:val="both"/>
        <w:rPr>
          <w:rFonts w:cs="Arial"/>
          <w:color w:val="0D0D0D" w:themeColor="text1" w:themeTint="F2"/>
          <w:szCs w:val="20"/>
        </w:rPr>
        <w:sectPr w:rsidR="000F4393" w:rsidRPr="00C04CBF" w:rsidSect="000F4393">
          <w:headerReference w:type="even" r:id="rId9"/>
          <w:footerReference w:type="even" r:id="rId10"/>
          <w:type w:val="continuous"/>
          <w:pgSz w:w="11906" w:h="16838"/>
          <w:pgMar w:top="1985" w:right="1021" w:bottom="1134" w:left="1021" w:header="1134" w:footer="227" w:gutter="0"/>
          <w:cols w:space="708"/>
          <w:docGrid w:linePitch="360"/>
        </w:sectPr>
      </w:pPr>
    </w:p>
    <w:p w:rsidR="00104BFF" w:rsidRPr="00C04CBF" w:rsidRDefault="009A51E2" w:rsidP="0006168E">
      <w:pPr>
        <w:spacing w:after="240"/>
        <w:ind w:left="0"/>
        <w:rPr>
          <w:rFonts w:cs="Arial"/>
          <w:color w:val="0D0D0D" w:themeColor="text1" w:themeTint="F2"/>
          <w:szCs w:val="20"/>
        </w:rPr>
      </w:pPr>
      <w:r w:rsidRPr="00C04CBF">
        <w:rPr>
          <w:rFonts w:cs="Arial"/>
          <w:color w:val="0D0D0D" w:themeColor="text1" w:themeTint="F2"/>
          <w:szCs w:val="20"/>
        </w:rPr>
        <w:lastRenderedPageBreak/>
        <w:t>Bild:</w:t>
      </w:r>
      <w:r w:rsidR="00C04CBF" w:rsidRPr="00C04CBF">
        <w:rPr>
          <w:rFonts w:cs="Arial"/>
          <w:color w:val="0D0D0D" w:themeColor="text1" w:themeTint="F2"/>
          <w:szCs w:val="20"/>
        </w:rPr>
        <w:t xml:space="preserve"> </w:t>
      </w:r>
      <w:r w:rsidRPr="00C04CBF">
        <w:rPr>
          <w:rFonts w:cs="Arial"/>
          <w:color w:val="0D0D0D" w:themeColor="text1" w:themeTint="F2"/>
          <w:szCs w:val="20"/>
        </w:rPr>
        <w:t xml:space="preserve">BHKW </w:t>
      </w:r>
      <w:proofErr w:type="spellStart"/>
      <w:r w:rsidRPr="00C04CBF">
        <w:rPr>
          <w:rFonts w:cs="Arial"/>
          <w:color w:val="0D0D0D" w:themeColor="text1" w:themeTint="F2"/>
          <w:szCs w:val="20"/>
        </w:rPr>
        <w:t>filius</w:t>
      </w:r>
      <w:proofErr w:type="spellEnd"/>
      <w:r w:rsidRPr="00C04CBF">
        <w:rPr>
          <w:rFonts w:cs="Arial"/>
          <w:color w:val="0D0D0D" w:themeColor="text1" w:themeTint="F2"/>
          <w:szCs w:val="20"/>
        </w:rPr>
        <w:t xml:space="preserve"> R04 BG</w:t>
      </w:r>
    </w:p>
    <w:p w:rsidR="00EB1E1F" w:rsidRPr="00C04CBF" w:rsidRDefault="00EB1E1F" w:rsidP="0006168E">
      <w:pPr>
        <w:spacing w:after="0"/>
        <w:ind w:left="0"/>
        <w:rPr>
          <w:rFonts w:cs="Arial"/>
          <w:b/>
          <w:color w:val="0D0D0D" w:themeColor="text1" w:themeTint="F2"/>
          <w:szCs w:val="20"/>
        </w:rPr>
      </w:pPr>
      <w:r w:rsidRPr="00C04CBF">
        <w:rPr>
          <w:rFonts w:cs="Arial"/>
          <w:b/>
          <w:color w:val="0D0D0D" w:themeColor="text1" w:themeTint="F2"/>
          <w:szCs w:val="20"/>
        </w:rPr>
        <w:t xml:space="preserve">Unternehmensprofil 2G </w:t>
      </w:r>
      <w:proofErr w:type="spellStart"/>
      <w:r w:rsidRPr="00C04CBF">
        <w:rPr>
          <w:rFonts w:cs="Arial"/>
          <w:b/>
          <w:color w:val="0D0D0D" w:themeColor="text1" w:themeTint="F2"/>
          <w:szCs w:val="20"/>
        </w:rPr>
        <w:t>Energy</w:t>
      </w:r>
      <w:proofErr w:type="spellEnd"/>
      <w:r w:rsidRPr="00C04CBF">
        <w:rPr>
          <w:rFonts w:cs="Arial"/>
          <w:b/>
          <w:color w:val="0D0D0D" w:themeColor="text1" w:themeTint="F2"/>
          <w:szCs w:val="20"/>
        </w:rPr>
        <w:t xml:space="preserve"> AG</w:t>
      </w:r>
    </w:p>
    <w:p w:rsidR="006C63F3" w:rsidRPr="00C04CBF" w:rsidRDefault="00104BFF" w:rsidP="0006168E">
      <w:pPr>
        <w:spacing w:after="100" w:afterAutospacing="1" w:line="240" w:lineRule="auto"/>
        <w:ind w:left="0"/>
        <w:jc w:val="both"/>
        <w:rPr>
          <w:rFonts w:eastAsia="Times New Roman" w:cs="Arial"/>
          <w:szCs w:val="20"/>
          <w:lang w:eastAsia="de-DE"/>
        </w:rPr>
      </w:pPr>
      <w:r w:rsidRPr="00C04CBF">
        <w:rPr>
          <w:rFonts w:eastAsia="Times New Roman" w:cs="Arial"/>
          <w:szCs w:val="20"/>
          <w:lang w:eastAsia="de-DE"/>
        </w:rPr>
        <w:t xml:space="preserve">Die 2G </w:t>
      </w:r>
      <w:proofErr w:type="spellStart"/>
      <w:r w:rsidRPr="00C04CBF">
        <w:rPr>
          <w:rFonts w:eastAsia="Times New Roman" w:cs="Arial"/>
          <w:szCs w:val="20"/>
          <w:lang w:eastAsia="de-DE"/>
        </w:rPr>
        <w:t>Energy</w:t>
      </w:r>
      <w:proofErr w:type="spellEnd"/>
      <w:r w:rsidRPr="00C04CBF">
        <w:rPr>
          <w:rFonts w:eastAsia="Times New Roman" w:cs="Arial"/>
          <w:szCs w:val="20"/>
          <w:lang w:eastAsia="de-DE"/>
        </w:rPr>
        <w:t xml:space="preserve"> AG gehört zu den international führenden Herstellern von Kraft-Wärme-Kopplungs-Anlagen (KWK) zur dezentralen Erzeugung und Versorgung mit Strom und Wärme mittels der KWK-Technologie. Das Produktportfolio von 2G umfasst Anlagen mit einer elektrischen Leistung zwischen 20</w:t>
      </w:r>
      <w:r w:rsidR="004275FD" w:rsidRPr="00C04CBF">
        <w:rPr>
          <w:rFonts w:eastAsia="Times New Roman" w:cs="Arial"/>
          <w:szCs w:val="20"/>
          <w:lang w:eastAsia="de-DE"/>
        </w:rPr>
        <w:t> </w:t>
      </w:r>
      <w:r w:rsidRPr="00C04CBF">
        <w:rPr>
          <w:rFonts w:eastAsia="Times New Roman" w:cs="Arial"/>
          <w:szCs w:val="20"/>
          <w:lang w:eastAsia="de-DE"/>
        </w:rPr>
        <w:t>kW und 4.000</w:t>
      </w:r>
      <w:r w:rsidR="004275FD" w:rsidRPr="00C04CBF">
        <w:rPr>
          <w:rFonts w:eastAsia="Times New Roman" w:cs="Arial"/>
          <w:szCs w:val="20"/>
          <w:lang w:eastAsia="de-DE"/>
        </w:rPr>
        <w:t> </w:t>
      </w:r>
      <w:r w:rsidRPr="00C04CBF">
        <w:rPr>
          <w:rFonts w:eastAsia="Times New Roman" w:cs="Arial"/>
          <w:szCs w:val="20"/>
          <w:lang w:eastAsia="de-DE"/>
        </w:rPr>
        <w:t>kW für den Betrieb mit Erdgas, Biogas und anderen Schwachgasen sowie Biomethan. Bislang hat 2G in fast 40</w:t>
      </w:r>
      <w:r w:rsidR="004275FD" w:rsidRPr="00C04CBF">
        <w:rPr>
          <w:rFonts w:eastAsia="Times New Roman" w:cs="Arial"/>
          <w:szCs w:val="20"/>
          <w:lang w:eastAsia="de-DE"/>
        </w:rPr>
        <w:t> </w:t>
      </w:r>
      <w:r w:rsidRPr="00C04CBF">
        <w:rPr>
          <w:rFonts w:eastAsia="Times New Roman" w:cs="Arial"/>
          <w:szCs w:val="20"/>
          <w:lang w:eastAsia="de-DE"/>
        </w:rPr>
        <w:t>Ländern mehrere Tausend KWK-Anlagen erfolgreich installiert. Insbesondere im Leistungsbereich zwischen 50</w:t>
      </w:r>
      <w:r w:rsidR="004275FD" w:rsidRPr="00C04CBF">
        <w:rPr>
          <w:rFonts w:eastAsia="Times New Roman" w:cs="Arial"/>
          <w:szCs w:val="20"/>
          <w:lang w:eastAsia="de-DE"/>
        </w:rPr>
        <w:t> </w:t>
      </w:r>
      <w:r w:rsidRPr="00C04CBF">
        <w:rPr>
          <w:rFonts w:eastAsia="Times New Roman" w:cs="Arial"/>
          <w:szCs w:val="20"/>
          <w:lang w:eastAsia="de-DE"/>
        </w:rPr>
        <w:t>kW und 550</w:t>
      </w:r>
      <w:r w:rsidR="004275FD" w:rsidRPr="00C04CBF">
        <w:rPr>
          <w:rFonts w:eastAsia="Times New Roman" w:cs="Arial"/>
          <w:szCs w:val="20"/>
          <w:lang w:eastAsia="de-DE"/>
        </w:rPr>
        <w:t> </w:t>
      </w:r>
      <w:r w:rsidRPr="00C04CBF">
        <w:rPr>
          <w:rFonts w:eastAsia="Times New Roman" w:cs="Arial"/>
          <w:szCs w:val="20"/>
          <w:lang w:eastAsia="de-DE"/>
        </w:rPr>
        <w:t xml:space="preserve">kW verfügt 2G über eigene Verbrennungsmotorenkonzepte mit niedrigen Kraftstoffverbräuchen, hoher Verfügbarkeit und optimierter Wartungsintensität. Neben dem Hauptsitz in </w:t>
      </w:r>
      <w:proofErr w:type="spellStart"/>
      <w:r w:rsidRPr="00C04CBF">
        <w:rPr>
          <w:rFonts w:eastAsia="Times New Roman" w:cs="Arial"/>
          <w:szCs w:val="20"/>
          <w:lang w:eastAsia="de-DE"/>
        </w:rPr>
        <w:t>Heek</w:t>
      </w:r>
      <w:proofErr w:type="spellEnd"/>
      <w:r w:rsidRPr="00C04CBF">
        <w:rPr>
          <w:rFonts w:eastAsia="Times New Roman" w:cs="Arial"/>
          <w:szCs w:val="20"/>
          <w:lang w:eastAsia="de-DE"/>
        </w:rPr>
        <w:t xml:space="preserve"> hat 2G einen weiteren Produktions- und Vertriebs- &amp; Service-Standort in St.</w:t>
      </w:r>
      <w:r w:rsidR="004275FD" w:rsidRPr="00C04CBF">
        <w:rPr>
          <w:rFonts w:eastAsia="Times New Roman" w:cs="Arial"/>
          <w:szCs w:val="20"/>
          <w:lang w:eastAsia="de-DE"/>
        </w:rPr>
        <w:t> </w:t>
      </w:r>
      <w:r w:rsidRPr="00C04CBF">
        <w:rPr>
          <w:rFonts w:eastAsia="Times New Roman" w:cs="Arial"/>
          <w:szCs w:val="20"/>
          <w:lang w:eastAsia="de-DE"/>
        </w:rPr>
        <w:t>Augustine, Florida, USA. Das Kundenspektrum reicht vom Landwirt über Industriebetriebe, Kommunen, die Wohnungswirtschaft bis zu Stadtwerken und den großen Energieversorgern. Die ausgesprochene Kundenzufriedenheit ist eng mit dem dichten Servicenetzwerk sowie der hohen technischen Qualität und Leistungsfähigkeit der 2G Kraftwerke verbunden. Diese erreichen durch die Kraft-Wärme-Kopplung Gesamtwirkungsgrade zwischen 85</w:t>
      </w:r>
      <w:r w:rsidR="004275FD" w:rsidRPr="00C04CBF">
        <w:rPr>
          <w:rFonts w:eastAsia="Times New Roman" w:cs="Arial"/>
          <w:szCs w:val="20"/>
          <w:lang w:eastAsia="de-DE"/>
        </w:rPr>
        <w:t> </w:t>
      </w:r>
      <w:r w:rsidRPr="00C04CBF">
        <w:rPr>
          <w:rFonts w:eastAsia="Times New Roman" w:cs="Arial"/>
          <w:szCs w:val="20"/>
          <w:lang w:eastAsia="de-DE"/>
        </w:rPr>
        <w:t>% und weit mehr als 90</w:t>
      </w:r>
      <w:r w:rsidR="004275FD" w:rsidRPr="00C04CBF">
        <w:rPr>
          <w:rFonts w:eastAsia="Times New Roman" w:cs="Arial"/>
          <w:szCs w:val="20"/>
          <w:lang w:eastAsia="de-DE"/>
        </w:rPr>
        <w:t> </w:t>
      </w:r>
      <w:r w:rsidRPr="00C04CBF">
        <w:rPr>
          <w:rFonts w:eastAsia="Times New Roman" w:cs="Arial"/>
          <w:szCs w:val="20"/>
          <w:lang w:eastAsia="de-DE"/>
        </w:rPr>
        <w:t xml:space="preserve">%. 2G baut seine Technologieführerschaft durch kontinuierliche Forschungs- und Entwicklungsarbeit in der Gasmotorentechnologie für Erdgas-, Biogas- und Synthesegas-Anwendungen (z.B. Wasserstoff) konsequent aus. Neben der Konstruktion und Herstellung von KWK-Anlagen bietet das Unternehmen aus Westfalen ganzheitliche Lösungen von der Planung und Installation bis zu Service- und Wartungsleistungen an. Im Rahmen der Energiewende und in modernen Energieversorgungskonzepten gewinnen KWK-Anlagen in intelligent vernetzten Energiesystemen </w:t>
      </w:r>
      <w:r w:rsidR="00F9368E" w:rsidRPr="00C04CBF">
        <w:rPr>
          <w:rFonts w:eastAsia="Times New Roman" w:cs="Arial"/>
          <w:szCs w:val="20"/>
          <w:lang w:eastAsia="de-DE"/>
        </w:rPr>
        <w:t>–</w:t>
      </w:r>
      <w:r w:rsidRPr="00C04CBF">
        <w:rPr>
          <w:rFonts w:eastAsia="Times New Roman" w:cs="Arial"/>
          <w:szCs w:val="20"/>
          <w:lang w:eastAsia="de-DE"/>
        </w:rPr>
        <w:t xml:space="preserve"> sogenannte virtuelle Kraftwerke </w:t>
      </w:r>
      <w:r w:rsidR="00F9368E" w:rsidRPr="00C04CBF">
        <w:rPr>
          <w:rFonts w:eastAsia="Times New Roman" w:cs="Arial"/>
          <w:szCs w:val="20"/>
          <w:lang w:eastAsia="de-DE"/>
        </w:rPr>
        <w:t>–</w:t>
      </w:r>
      <w:r w:rsidRPr="00C04CBF">
        <w:rPr>
          <w:rFonts w:eastAsia="Times New Roman" w:cs="Arial"/>
          <w:szCs w:val="20"/>
          <w:lang w:eastAsia="de-DE"/>
        </w:rPr>
        <w:t xml:space="preserve"> aufgrund ihrer Dezentralität, Regelbarkeit und planbaren Verfügbarkeit stark zunehmende Bedeutung.</w:t>
      </w:r>
    </w:p>
    <w:p w:rsidR="00EB1E1F" w:rsidRPr="00C04CBF" w:rsidRDefault="00EB1E1F" w:rsidP="00EB1E1F">
      <w:pPr>
        <w:spacing w:before="480"/>
        <w:ind w:left="851"/>
        <w:jc w:val="both"/>
        <w:rPr>
          <w:rFonts w:cs="Arial"/>
          <w:b/>
        </w:rPr>
      </w:pPr>
      <w:r w:rsidRPr="00C04CBF">
        <w:rPr>
          <w:rFonts w:cs="Arial"/>
          <w:b/>
        </w:rPr>
        <w:lastRenderedPageBreak/>
        <w:t>Ansprechpartner:</w:t>
      </w:r>
    </w:p>
    <w:p w:rsidR="00EB1E1F" w:rsidRPr="00C04CBF" w:rsidRDefault="00EB1E1F" w:rsidP="00EB1E1F">
      <w:pPr>
        <w:tabs>
          <w:tab w:val="left" w:pos="1701"/>
        </w:tabs>
        <w:spacing w:line="240" w:lineRule="auto"/>
        <w:ind w:left="851"/>
        <w:rPr>
          <w:rFonts w:cs="Arial"/>
        </w:rPr>
        <w:sectPr w:rsidR="00EB1E1F" w:rsidRPr="00C04CBF" w:rsidSect="0006168E">
          <w:type w:val="continuous"/>
          <w:pgSz w:w="11906" w:h="16838"/>
          <w:pgMar w:top="1560" w:right="1021" w:bottom="1134" w:left="1021" w:header="1134" w:footer="227" w:gutter="0"/>
          <w:cols w:space="708"/>
          <w:docGrid w:linePitch="360"/>
        </w:sectPr>
      </w:pPr>
    </w:p>
    <w:p w:rsidR="00EB1E1F" w:rsidRPr="00C04CBF" w:rsidRDefault="00EB1E1F" w:rsidP="00EB1E1F">
      <w:pPr>
        <w:tabs>
          <w:tab w:val="left" w:pos="1701"/>
        </w:tabs>
        <w:spacing w:line="240" w:lineRule="auto"/>
        <w:ind w:left="851"/>
        <w:rPr>
          <w:rFonts w:cs="Arial"/>
        </w:rPr>
      </w:pPr>
      <w:r w:rsidRPr="00C04CBF">
        <w:rPr>
          <w:rFonts w:cs="Arial"/>
        </w:rPr>
        <w:lastRenderedPageBreak/>
        <w:t>Stefan Liesner</w:t>
      </w:r>
      <w:r w:rsidRPr="00C04CBF">
        <w:rPr>
          <w:rFonts w:cs="Arial"/>
        </w:rPr>
        <w:br/>
        <w:t>2G Energy AG</w:t>
      </w:r>
      <w:r w:rsidRPr="00C04CBF">
        <w:rPr>
          <w:rFonts w:cs="Arial"/>
        </w:rPr>
        <w:br/>
        <w:t>Leiter Marketing</w:t>
      </w:r>
      <w:r w:rsidRPr="00C04CBF">
        <w:rPr>
          <w:rFonts w:cs="Arial"/>
        </w:rPr>
        <w:br/>
        <w:t>Benzstraße 3</w:t>
      </w:r>
      <w:r w:rsidRPr="00C04CBF">
        <w:rPr>
          <w:rFonts w:cs="Arial"/>
        </w:rPr>
        <w:br/>
        <w:t>48619 Heek</w:t>
      </w:r>
      <w:r w:rsidRPr="00C04CBF">
        <w:rPr>
          <w:rFonts w:cs="Arial"/>
        </w:rPr>
        <w:br/>
        <w:t>Telefon:</w:t>
      </w:r>
      <w:r w:rsidRPr="00C04CBF">
        <w:rPr>
          <w:rFonts w:cs="Arial"/>
        </w:rPr>
        <w:tab/>
        <w:t>+49 2568 9347-2135</w:t>
      </w:r>
      <w:r w:rsidRPr="00C04CBF">
        <w:rPr>
          <w:rFonts w:cs="Arial"/>
        </w:rPr>
        <w:br/>
        <w:t>Telefax:</w:t>
      </w:r>
      <w:r w:rsidRPr="00C04CBF">
        <w:rPr>
          <w:rFonts w:cs="Arial"/>
        </w:rPr>
        <w:tab/>
        <w:t>+49 2568 9347-15</w:t>
      </w:r>
      <w:r w:rsidRPr="00C04CBF">
        <w:rPr>
          <w:rFonts w:cs="Arial"/>
        </w:rPr>
        <w:br/>
        <w:t>Mobil:</w:t>
      </w:r>
      <w:r w:rsidRPr="00C04CBF">
        <w:rPr>
          <w:rFonts w:cs="Arial"/>
        </w:rPr>
        <w:tab/>
        <w:t>+49 152 22592847</w:t>
      </w:r>
      <w:r w:rsidRPr="00C04CBF">
        <w:rPr>
          <w:rFonts w:cs="Arial"/>
        </w:rPr>
        <w:br/>
        <w:t>E-Mail:</w:t>
      </w:r>
      <w:r w:rsidRPr="00C04CBF">
        <w:rPr>
          <w:rFonts w:cs="Arial"/>
        </w:rPr>
        <w:tab/>
        <w:t>s.liesner@2-g.de</w:t>
      </w:r>
      <w:r w:rsidRPr="00C04CBF">
        <w:rPr>
          <w:rFonts w:cs="Arial"/>
        </w:rPr>
        <w:br/>
        <w:t>www.2-g.de</w:t>
      </w:r>
    </w:p>
    <w:p w:rsidR="00EB1E1F" w:rsidRPr="00C04CBF" w:rsidRDefault="00EB1E1F" w:rsidP="00EB1E1F">
      <w:pPr>
        <w:tabs>
          <w:tab w:val="left" w:pos="1134"/>
        </w:tabs>
        <w:spacing w:line="240" w:lineRule="auto"/>
        <w:ind w:left="284"/>
        <w:rPr>
          <w:rFonts w:cs="Arial"/>
        </w:rPr>
      </w:pPr>
      <w:r w:rsidRPr="00C04CBF">
        <w:rPr>
          <w:rFonts w:cs="Arial"/>
        </w:rPr>
        <w:br w:type="column"/>
      </w:r>
      <w:r w:rsidRPr="00C04CBF">
        <w:rPr>
          <w:rFonts w:cs="Arial"/>
        </w:rPr>
        <w:lastRenderedPageBreak/>
        <w:t>Rüdiger Haake</w:t>
      </w:r>
      <w:r w:rsidRPr="00C04CBF">
        <w:rPr>
          <w:rFonts w:cs="Arial"/>
        </w:rPr>
        <w:br/>
        <w:t>Zum Imberg 20</w:t>
      </w:r>
      <w:r w:rsidRPr="00C04CBF">
        <w:rPr>
          <w:rFonts w:cs="Arial"/>
        </w:rPr>
        <w:br/>
        <w:t>45721 Haltern am See</w:t>
      </w:r>
      <w:r w:rsidRPr="00C04CBF">
        <w:rPr>
          <w:rFonts w:cs="Arial"/>
        </w:rPr>
        <w:br/>
        <w:t>Telefon:</w:t>
      </w:r>
      <w:r w:rsidRPr="00C04CBF">
        <w:rPr>
          <w:rFonts w:cs="Arial"/>
        </w:rPr>
        <w:tab/>
        <w:t>+49 2364 1056141</w:t>
      </w:r>
      <w:r w:rsidRPr="00C04CBF">
        <w:rPr>
          <w:rFonts w:cs="Arial"/>
        </w:rPr>
        <w:br/>
        <w:t>Telefax:</w:t>
      </w:r>
      <w:r w:rsidRPr="00C04CBF">
        <w:rPr>
          <w:rFonts w:cs="Arial"/>
        </w:rPr>
        <w:tab/>
        <w:t>+49 2364 5089786</w:t>
      </w:r>
      <w:r w:rsidRPr="00C04CBF">
        <w:rPr>
          <w:rFonts w:cs="Arial"/>
        </w:rPr>
        <w:br/>
        <w:t>Mobil:</w:t>
      </w:r>
      <w:r w:rsidRPr="00C04CBF">
        <w:rPr>
          <w:rFonts w:cs="Arial"/>
        </w:rPr>
        <w:tab/>
        <w:t>+49 172 6905563</w:t>
      </w:r>
      <w:r w:rsidRPr="00C04CBF">
        <w:rPr>
          <w:rFonts w:cs="Arial"/>
        </w:rPr>
        <w:br/>
        <w:t>E-Mail:</w:t>
      </w:r>
      <w:r w:rsidRPr="00C04CBF">
        <w:rPr>
          <w:rFonts w:cs="Arial"/>
        </w:rPr>
        <w:tab/>
        <w:t>ruediger.haake@web.de</w:t>
      </w:r>
    </w:p>
    <w:p w:rsidR="008B2CAC" w:rsidRPr="00C04CBF" w:rsidRDefault="008B2CAC" w:rsidP="00EB1E1F">
      <w:pPr>
        <w:ind w:left="0"/>
        <w:jc w:val="both"/>
        <w:rPr>
          <w:rFonts w:cs="Arial"/>
        </w:rPr>
      </w:pPr>
    </w:p>
    <w:sectPr w:rsidR="008B2CAC" w:rsidRPr="00C04CBF" w:rsidSect="00EB1E1F">
      <w:type w:val="continuous"/>
      <w:pgSz w:w="11906" w:h="16838"/>
      <w:pgMar w:top="1985" w:right="1021" w:bottom="1134" w:left="1021" w:header="1134" w:footer="22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75" w:rsidRDefault="00BA7575" w:rsidP="00E945DC">
      <w:pPr>
        <w:spacing w:after="0" w:line="240" w:lineRule="auto"/>
      </w:pPr>
      <w:r>
        <w:separator/>
      </w:r>
    </w:p>
  </w:endnote>
  <w:endnote w:type="continuationSeparator" w:id="0">
    <w:p w:rsidR="00BA7575" w:rsidRDefault="00BA7575" w:rsidP="00E94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oto Sans" w:hAnsi="Noto Sans"/>
      </w:rPr>
      <w:id w:val="-945693593"/>
    </w:sdtPr>
    <w:sdtEndPr/>
    <w:sdtContent>
      <w:tbl>
        <w:tblPr>
          <w:tblStyle w:val="Tabellenraster"/>
          <w:tblW w:w="9923"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1134"/>
          <w:gridCol w:w="4389"/>
        </w:tblGrid>
        <w:tr w:rsidR="009005B4" w:rsidRPr="00177073" w:rsidTr="001637D7">
          <w:trPr>
            <w:trHeight w:val="18"/>
          </w:trPr>
          <w:tc>
            <w:tcPr>
              <w:tcW w:w="4400" w:type="dxa"/>
              <w:tcMar>
                <w:top w:w="57" w:type="dxa"/>
                <w:left w:w="0" w:type="dxa"/>
                <w:right w:w="0" w:type="dxa"/>
              </w:tcMar>
            </w:tcPr>
            <w:p w:rsidR="009005B4" w:rsidRPr="00177073" w:rsidRDefault="00BA7575" w:rsidP="002548BE">
              <w:pPr>
                <w:pStyle w:val="Fuzeile"/>
                <w:rPr>
                  <w:rFonts w:ascii="Noto Sans" w:hAnsi="Noto Sans"/>
                </w:rPr>
              </w:pPr>
              <w:sdt>
                <w:sdtPr>
                  <w:rPr>
                    <w:rFonts w:ascii="Noto Sans" w:hAnsi="Noto Sans"/>
                  </w:rPr>
                  <w:id w:val="-1197992978"/>
                  <w:docPartObj>
                    <w:docPartGallery w:val="Page Numbers (Top of Page)"/>
                    <w:docPartUnique/>
                  </w:docPartObj>
                </w:sdtPr>
                <w:sdtEndPr/>
                <w:sdtContent>
                  <w:r w:rsidR="00E92C2F" w:rsidRPr="00177073">
                    <w:rPr>
                      <w:rFonts w:ascii="Noto Sans" w:hAnsi="Noto Sans"/>
                      <w:bCs/>
                    </w:rPr>
                    <w:fldChar w:fldCharType="begin"/>
                  </w:r>
                  <w:r w:rsidR="009005B4" w:rsidRPr="00177073">
                    <w:rPr>
                      <w:rFonts w:ascii="Noto Sans" w:hAnsi="Noto Sans"/>
                      <w:bCs/>
                    </w:rPr>
                    <w:instrText>PAGE</w:instrText>
                  </w:r>
                  <w:r w:rsidR="00E92C2F" w:rsidRPr="00177073">
                    <w:rPr>
                      <w:rFonts w:ascii="Noto Sans" w:hAnsi="Noto Sans"/>
                      <w:bCs/>
                    </w:rPr>
                    <w:fldChar w:fldCharType="separate"/>
                  </w:r>
                  <w:r w:rsidR="009005B4">
                    <w:rPr>
                      <w:rFonts w:ascii="Noto Sans" w:hAnsi="Noto Sans"/>
                      <w:bCs/>
                      <w:noProof/>
                    </w:rPr>
                    <w:t>2</w:t>
                  </w:r>
                  <w:r w:rsidR="00E92C2F" w:rsidRPr="00177073">
                    <w:rPr>
                      <w:rFonts w:ascii="Noto Sans" w:hAnsi="Noto Sans"/>
                      <w:bCs/>
                    </w:rPr>
                    <w:fldChar w:fldCharType="end"/>
                  </w:r>
                  <w:r w:rsidR="009005B4" w:rsidRPr="00177073">
                    <w:rPr>
                      <w:rFonts w:ascii="Noto Sans" w:hAnsi="Noto Sans"/>
                    </w:rPr>
                    <w:t xml:space="preserve"> / </w:t>
                  </w:r>
                  <w:r w:rsidR="00E92C2F" w:rsidRPr="00177073">
                    <w:rPr>
                      <w:rFonts w:ascii="Noto Sans" w:hAnsi="Noto Sans"/>
                      <w:bCs/>
                    </w:rPr>
                    <w:fldChar w:fldCharType="begin"/>
                  </w:r>
                  <w:r w:rsidR="009005B4" w:rsidRPr="00177073">
                    <w:rPr>
                      <w:rFonts w:ascii="Noto Sans" w:hAnsi="Noto Sans"/>
                      <w:bCs/>
                    </w:rPr>
                    <w:instrText>NUMPAGES</w:instrText>
                  </w:r>
                  <w:r w:rsidR="00E92C2F" w:rsidRPr="00177073">
                    <w:rPr>
                      <w:rFonts w:ascii="Noto Sans" w:hAnsi="Noto Sans"/>
                      <w:bCs/>
                    </w:rPr>
                    <w:fldChar w:fldCharType="separate"/>
                  </w:r>
                  <w:r w:rsidR="003A1D1F">
                    <w:rPr>
                      <w:rFonts w:ascii="Noto Sans" w:hAnsi="Noto Sans"/>
                      <w:bCs/>
                      <w:noProof/>
                    </w:rPr>
                    <w:t>2</w:t>
                  </w:r>
                  <w:r w:rsidR="00E92C2F" w:rsidRPr="00177073">
                    <w:rPr>
                      <w:rFonts w:ascii="Noto Sans" w:hAnsi="Noto Sans"/>
                      <w:bCs/>
                    </w:rPr>
                    <w:fldChar w:fldCharType="end"/>
                  </w:r>
                </w:sdtContent>
              </w:sdt>
            </w:p>
          </w:tc>
          <w:tc>
            <w:tcPr>
              <w:tcW w:w="1134" w:type="dxa"/>
              <w:tcMar>
                <w:top w:w="57"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2G Energy AG</w:t>
              </w:r>
            </w:p>
          </w:tc>
          <w:tc>
            <w:tcPr>
              <w:tcW w:w="4389" w:type="dxa"/>
              <w:tcMar>
                <w:top w:w="57" w:type="dxa"/>
                <w:left w:w="0" w:type="dxa"/>
                <w:right w:w="0" w:type="dxa"/>
              </w:tcMar>
            </w:tcPr>
            <w:p w:rsidR="009005B4" w:rsidRPr="00177073" w:rsidRDefault="00BA7575" w:rsidP="001637D7">
              <w:pPr>
                <w:pStyle w:val="Fuzeile"/>
                <w:jc w:val="right"/>
                <w:rPr>
                  <w:rFonts w:ascii="Noto Sans" w:hAnsi="Noto Sans"/>
                </w:rPr>
              </w:pPr>
              <w:r>
                <w:fldChar w:fldCharType="begin"/>
              </w:r>
              <w:r>
                <w:instrText xml:space="preserve"> DOCPROPERTY PRODSTRING5 \* MERGEFORMAT </w:instrText>
              </w:r>
              <w:r>
                <w:fldChar w:fldCharType="separate"/>
              </w:r>
              <w:r w:rsidR="003A1D1F" w:rsidRPr="003A1D1F">
                <w:rPr>
                  <w:rFonts w:ascii="Noto Sans" w:hAnsi="Noto Sans"/>
                </w:rPr>
                <w:t>Platzhalter Beschreibung</w:t>
              </w:r>
              <w:r>
                <w:rPr>
                  <w:rFonts w:ascii="Noto Sans" w:hAnsi="Noto Sans"/>
                </w:rPr>
                <w:fldChar w:fldCharType="end"/>
              </w:r>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www.2-g.com</w:t>
              </w:r>
            </w:p>
          </w:tc>
          <w:tc>
            <w:tcPr>
              <w:tcW w:w="4389" w:type="dxa"/>
              <w:tcMar>
                <w:top w:w="0" w:type="dxa"/>
                <w:left w:w="0" w:type="dxa"/>
                <w:right w:w="0" w:type="dxa"/>
              </w:tcMar>
            </w:tcPr>
            <w:p w:rsidR="009005B4" w:rsidRPr="00177073" w:rsidRDefault="00BA7575" w:rsidP="0096679F">
              <w:pPr>
                <w:pStyle w:val="Fuzeile"/>
                <w:jc w:val="right"/>
                <w:rPr>
                  <w:rFonts w:ascii="Noto Sans" w:hAnsi="Noto Sans"/>
                </w:rPr>
              </w:pPr>
              <w:r>
                <w:fldChar w:fldCharType="begin"/>
              </w:r>
              <w:r>
                <w:instrText xml:space="preserve"> DOCPROPERTY PROANLDAT \* MERGEFORMAT </w:instrText>
              </w:r>
              <w:r>
                <w:fldChar w:fldCharType="separate"/>
              </w:r>
              <w:r w:rsidR="003A1D1F" w:rsidRPr="003A1D1F">
                <w:rPr>
                  <w:rFonts w:ascii="Noto Sans" w:hAnsi="Noto Sans"/>
                  <w:lang w:val="en-US"/>
                </w:rPr>
                <w:t>13.10.2014</w:t>
              </w:r>
              <w:r>
                <w:rPr>
                  <w:rFonts w:ascii="Noto Sans" w:hAnsi="Noto Sans"/>
                  <w:lang w:val="en-US"/>
                </w:rPr>
                <w:fldChar w:fldCharType="end"/>
              </w:r>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p>
          </w:tc>
          <w:tc>
            <w:tcPr>
              <w:tcW w:w="4389" w:type="dxa"/>
              <w:tcMar>
                <w:top w:w="0" w:type="dxa"/>
                <w:left w:w="0" w:type="dxa"/>
                <w:right w:w="0" w:type="dxa"/>
              </w:tcMar>
            </w:tcPr>
            <w:p w:rsidR="009005B4" w:rsidRPr="00177073" w:rsidRDefault="009005B4" w:rsidP="001637D7">
              <w:pPr>
                <w:pStyle w:val="Fuzeile"/>
                <w:jc w:val="right"/>
                <w:rPr>
                  <w:rFonts w:ascii="Noto Sans" w:hAnsi="Noto Sans"/>
                </w:rPr>
              </w:pPr>
              <w:r w:rsidRPr="00177073">
                <w:rPr>
                  <w:rFonts w:ascii="Noto Sans" w:hAnsi="Noto Sans"/>
                </w:rPr>
                <w:t xml:space="preserve">Doc.-ID.: </w:t>
              </w:r>
              <w:r w:rsidR="00BA7575">
                <w:fldChar w:fldCharType="begin"/>
              </w:r>
              <w:r w:rsidR="00BA7575">
                <w:instrText xml:space="preserve"> DOCPROPERTY PRODOKID \* MERGEFORMAT </w:instrText>
              </w:r>
              <w:r w:rsidR="00BA7575">
                <w:fldChar w:fldCharType="separate"/>
              </w:r>
              <w:r w:rsidR="003A1D1F" w:rsidRPr="003A1D1F">
                <w:rPr>
                  <w:rFonts w:ascii="Noto Sans" w:hAnsi="Noto Sans"/>
                </w:rPr>
                <w:t>245143</w:t>
              </w:r>
              <w:r w:rsidR="00BA7575">
                <w:rPr>
                  <w:rFonts w:ascii="Noto Sans" w:hAnsi="Noto Sans"/>
                </w:rPr>
                <w:fldChar w:fldCharType="end"/>
              </w:r>
            </w:p>
          </w:tc>
        </w:tr>
      </w:tbl>
    </w:sdtContent>
  </w:sdt>
  <w:p w:rsidR="009005B4" w:rsidRPr="00177073" w:rsidRDefault="009005B4" w:rsidP="00617346">
    <w:pPr>
      <w:pStyle w:val="Fuzeile"/>
      <w:rPr>
        <w:rFonts w:ascii="Noto Sans" w:hAnsi="Noto San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75" w:rsidRDefault="00BA7575" w:rsidP="00E945DC">
      <w:pPr>
        <w:spacing w:after="0" w:line="240" w:lineRule="auto"/>
      </w:pPr>
      <w:r>
        <w:separator/>
      </w:r>
    </w:p>
  </w:footnote>
  <w:footnote w:type="continuationSeparator" w:id="0">
    <w:p w:rsidR="00BA7575" w:rsidRDefault="00BA7575" w:rsidP="00E94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376533"/>
      <w:lock w:val="sdtContentLocked"/>
    </w:sdtPr>
    <w:sdtEndPr/>
    <w:sdtContent>
      <w:sdt>
        <w:sdtPr>
          <w:id w:val="342130260"/>
        </w:sdtPr>
        <w:sdtEndPr/>
        <w:sdtContent>
          <w:sdt>
            <w:sdtPr>
              <w:id w:val="-1476602219"/>
            </w:sdtPr>
            <w:sdtEndPr/>
            <w:sdtContent>
              <w:sdt>
                <w:sdtPr>
                  <w:id w:val="1877801886"/>
                </w:sdtPr>
                <w:sdtEndPr/>
                <w:sdtContent>
                  <w:sdt>
                    <w:sdtPr>
                      <w:id w:val="1084114003"/>
                    </w:sdtPr>
                    <w:sdtEndPr/>
                    <w:sdtContent>
                      <w:sdt>
                        <w:sdtPr>
                          <w:id w:val="2092268106"/>
                        </w:sdtPr>
                        <w:sdtEndPr/>
                        <w:sdtContent>
                          <w:sdt>
                            <w:sdtPr>
                              <w:id w:val="-1243018319"/>
                            </w:sdtPr>
                            <w:sdtEndPr/>
                            <w:sdtContent>
                              <w:sdt>
                                <w:sdtPr>
                                  <w:id w:val="-686281563"/>
                                </w:sdtPr>
                                <w:sdtEndPr/>
                                <w:sdtContent>
                                  <w:p w:rsidR="009005B4" w:rsidRDefault="009005B4" w:rsidP="002F3E62">
                                    <w:pPr>
                                      <w:pStyle w:val="Kopfzeile"/>
                                      <w:pBdr>
                                        <w:bottom w:val="single" w:sz="4" w:space="1" w:color="auto"/>
                                      </w:pBdr>
                                      <w:jc w:val="center"/>
                                    </w:pPr>
                                    <w:r>
                                      <w:rPr>
                                        <w:noProof/>
                                        <w:lang w:eastAsia="de-DE"/>
                                      </w:rPr>
                                      <w:drawing>
                                        <wp:anchor distT="0" distB="0" distL="114300" distR="114300" simplePos="0" relativeHeight="251667456" behindDoc="1" locked="0" layoutInCell="1" allowOverlap="1" wp14:anchorId="03476DFB" wp14:editId="6652F62C">
                                          <wp:simplePos x="0" y="0"/>
                                          <wp:positionH relativeFrom="leftMargin">
                                            <wp:posOffset>648335</wp:posOffset>
                                          </wp:positionH>
                                          <wp:positionV relativeFrom="topMargin">
                                            <wp:posOffset>252095</wp:posOffset>
                                          </wp:positionV>
                                          <wp:extent cx="774000" cy="504000"/>
                                          <wp:effectExtent l="0" t="0" r="7620" b="0"/>
                                          <wp:wrapNone/>
                                          <wp:docPr id="2" name="Grafik 2" descr="M:\04_Marketing\Vorlagen und Präsentationen\2G Logos\Slogans\2G Ellipse mit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04_Marketing\Vorlagen und Präsentationen\2G Logos\Slogans\2G Ellipse mit 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00" cy="504000"/>
                                                  </a:xfrm>
                                                  <a:prstGeom prst="rect">
                                                    <a:avLst/>
                                                  </a:prstGeom>
                                                  <a:noFill/>
                                                  <a:ln>
                                                    <a:noFill/>
                                                  </a:ln>
                                                </pic:spPr>
                                              </pic:pic>
                                            </a:graphicData>
                                          </a:graphic>
                                        </wp:anchor>
                                      </w:drawing>
                                    </w:r>
                                  </w:p>
                                </w:sdtContent>
                              </w:sdt>
                            </w:sdtContent>
                          </w:sdt>
                        </w:sdtContent>
                      </w:sdt>
                    </w:sdtContent>
                  </w:sdt>
                </w:sdtContent>
              </w:sdt>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40C"/>
    <w:multiLevelType w:val="hybridMultilevel"/>
    <w:tmpl w:val="38103C5C"/>
    <w:lvl w:ilvl="0" w:tplc="EFD6ABF0">
      <w:start w:val="1"/>
      <w:numFmt w:val="decimal"/>
      <w:lvlText w:val="%1."/>
      <w:lvlJc w:val="left"/>
      <w:pPr>
        <w:ind w:left="717" w:hanging="360"/>
      </w:pPr>
      <w:rPr>
        <w:rFonts w:hint="default"/>
        <w:color w:val="000000" w:themeColor="text1"/>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nsid w:val="16ED2A91"/>
    <w:multiLevelType w:val="singleLevel"/>
    <w:tmpl w:val="36A0E90E"/>
    <w:lvl w:ilvl="0">
      <w:start w:val="1"/>
      <w:numFmt w:val="bullet"/>
      <w:pStyle w:val="DBrottextBlickfangpunkt"/>
      <w:lvlText w:val=""/>
      <w:lvlJc w:val="left"/>
      <w:pPr>
        <w:tabs>
          <w:tab w:val="num" w:pos="397"/>
        </w:tabs>
        <w:ind w:left="397" w:hanging="397"/>
      </w:pPr>
      <w:rPr>
        <w:rFonts w:ascii="Symbol" w:hAnsi="Symbol" w:hint="default"/>
        <w:b w:val="0"/>
        <w:i w:val="0"/>
        <w:sz w:val="28"/>
      </w:rPr>
    </w:lvl>
  </w:abstractNum>
  <w:abstractNum w:abstractNumId="2">
    <w:nsid w:val="1B647CB8"/>
    <w:multiLevelType w:val="multilevel"/>
    <w:tmpl w:val="0407001D"/>
    <w:styleLink w:val="Formatvorlag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FFD184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482B4EC2"/>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8EB218D"/>
    <w:multiLevelType w:val="hybridMultilevel"/>
    <w:tmpl w:val="B5B463F6"/>
    <w:lvl w:ilvl="0" w:tplc="00010407">
      <w:start w:val="1"/>
      <w:numFmt w:val="bullet"/>
      <w:lvlText w:val=""/>
      <w:lvlJc w:val="left"/>
      <w:pPr>
        <w:tabs>
          <w:tab w:val="num" w:pos="720"/>
        </w:tabs>
        <w:ind w:left="720" w:hanging="360"/>
      </w:pPr>
      <w:rPr>
        <w:rFonts w:ascii="Symbol" w:hAnsi="Symbol" w:hint="default"/>
      </w:rPr>
    </w:lvl>
    <w:lvl w:ilvl="1" w:tplc="00030407">
      <w:start w:val="1"/>
      <w:numFmt w:val="decimal"/>
      <w:lvlText w:val="%2."/>
      <w:lvlJc w:val="left"/>
      <w:pPr>
        <w:tabs>
          <w:tab w:val="num" w:pos="1440"/>
        </w:tabs>
        <w:ind w:left="1440" w:hanging="360"/>
      </w:pPr>
      <w:rPr>
        <w:rFonts w:cs="Times New Roman"/>
      </w:rPr>
    </w:lvl>
    <w:lvl w:ilvl="2" w:tplc="00050407">
      <w:start w:val="1"/>
      <w:numFmt w:val="decimal"/>
      <w:lvlText w:val="%3."/>
      <w:lvlJc w:val="left"/>
      <w:pPr>
        <w:tabs>
          <w:tab w:val="num" w:pos="2160"/>
        </w:tabs>
        <w:ind w:left="2160" w:hanging="360"/>
      </w:pPr>
      <w:rPr>
        <w:rFonts w:cs="Times New Roman"/>
      </w:rPr>
    </w:lvl>
    <w:lvl w:ilvl="3" w:tplc="00010407">
      <w:start w:val="1"/>
      <w:numFmt w:val="decimal"/>
      <w:lvlText w:val="%4."/>
      <w:lvlJc w:val="left"/>
      <w:pPr>
        <w:tabs>
          <w:tab w:val="num" w:pos="2880"/>
        </w:tabs>
        <w:ind w:left="2880" w:hanging="360"/>
      </w:pPr>
      <w:rPr>
        <w:rFonts w:cs="Times New Roman"/>
      </w:rPr>
    </w:lvl>
    <w:lvl w:ilvl="4" w:tplc="00030407">
      <w:start w:val="1"/>
      <w:numFmt w:val="decimal"/>
      <w:lvlText w:val="%5."/>
      <w:lvlJc w:val="left"/>
      <w:pPr>
        <w:tabs>
          <w:tab w:val="num" w:pos="3600"/>
        </w:tabs>
        <w:ind w:left="3600" w:hanging="360"/>
      </w:pPr>
      <w:rPr>
        <w:rFonts w:cs="Times New Roman"/>
      </w:rPr>
    </w:lvl>
    <w:lvl w:ilvl="5" w:tplc="00050407">
      <w:start w:val="1"/>
      <w:numFmt w:val="decimal"/>
      <w:lvlText w:val="%6."/>
      <w:lvlJc w:val="left"/>
      <w:pPr>
        <w:tabs>
          <w:tab w:val="num" w:pos="4320"/>
        </w:tabs>
        <w:ind w:left="4320" w:hanging="360"/>
      </w:pPr>
      <w:rPr>
        <w:rFonts w:cs="Times New Roman"/>
      </w:rPr>
    </w:lvl>
    <w:lvl w:ilvl="6" w:tplc="00010407">
      <w:start w:val="1"/>
      <w:numFmt w:val="decimal"/>
      <w:lvlText w:val="%7."/>
      <w:lvlJc w:val="left"/>
      <w:pPr>
        <w:tabs>
          <w:tab w:val="num" w:pos="5040"/>
        </w:tabs>
        <w:ind w:left="5040" w:hanging="360"/>
      </w:pPr>
      <w:rPr>
        <w:rFonts w:cs="Times New Roman"/>
      </w:rPr>
    </w:lvl>
    <w:lvl w:ilvl="7" w:tplc="00030407">
      <w:start w:val="1"/>
      <w:numFmt w:val="decimal"/>
      <w:lvlText w:val="%8."/>
      <w:lvlJc w:val="left"/>
      <w:pPr>
        <w:tabs>
          <w:tab w:val="num" w:pos="5760"/>
        </w:tabs>
        <w:ind w:left="5760" w:hanging="360"/>
      </w:pPr>
      <w:rPr>
        <w:rFonts w:cs="Times New Roman"/>
      </w:rPr>
    </w:lvl>
    <w:lvl w:ilvl="8" w:tplc="00050407">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3"/>
  </w:num>
  <w:num w:numId="4">
    <w:abstractNumId w:val="1"/>
  </w:num>
  <w:num w:numId="5">
    <w:abstractNumId w:val="3"/>
    <w:lvlOverride w:ilvl="0">
      <w:startOverride w:val="3"/>
    </w:lvlOverride>
    <w:lvlOverride w:ilvl="1">
      <w:startOverride w:val="2"/>
    </w:lvlOverride>
    <w:lvlOverride w:ilvl="2">
      <w:startOverride w:val="2"/>
    </w:lvlOverride>
  </w:num>
  <w:num w:numId="6">
    <w:abstractNumId w:val="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F8"/>
    <w:rsid w:val="00000760"/>
    <w:rsid w:val="00000FED"/>
    <w:rsid w:val="00013593"/>
    <w:rsid w:val="00021A95"/>
    <w:rsid w:val="00035AB7"/>
    <w:rsid w:val="0006168E"/>
    <w:rsid w:val="000A3DD9"/>
    <w:rsid w:val="000C5286"/>
    <w:rsid w:val="000C5E6F"/>
    <w:rsid w:val="000D74C7"/>
    <w:rsid w:val="000F3B01"/>
    <w:rsid w:val="000F4393"/>
    <w:rsid w:val="00104BFF"/>
    <w:rsid w:val="001128BF"/>
    <w:rsid w:val="00117F70"/>
    <w:rsid w:val="00132F29"/>
    <w:rsid w:val="00133033"/>
    <w:rsid w:val="00135BC2"/>
    <w:rsid w:val="001530E8"/>
    <w:rsid w:val="00162F8E"/>
    <w:rsid w:val="001637D7"/>
    <w:rsid w:val="001666B5"/>
    <w:rsid w:val="00167368"/>
    <w:rsid w:val="00177073"/>
    <w:rsid w:val="0018406B"/>
    <w:rsid w:val="00185166"/>
    <w:rsid w:val="00192DBE"/>
    <w:rsid w:val="001A282B"/>
    <w:rsid w:val="001B0892"/>
    <w:rsid w:val="001B2BB3"/>
    <w:rsid w:val="001B53C9"/>
    <w:rsid w:val="001C72BC"/>
    <w:rsid w:val="001E66A2"/>
    <w:rsid w:val="001F3A69"/>
    <w:rsid w:val="00210178"/>
    <w:rsid w:val="00234B3D"/>
    <w:rsid w:val="00244644"/>
    <w:rsid w:val="002548BE"/>
    <w:rsid w:val="00263578"/>
    <w:rsid w:val="002637DB"/>
    <w:rsid w:val="002A182B"/>
    <w:rsid w:val="002A4CFD"/>
    <w:rsid w:val="002B5B3C"/>
    <w:rsid w:val="002E0229"/>
    <w:rsid w:val="002F3E62"/>
    <w:rsid w:val="002F47AD"/>
    <w:rsid w:val="003027AD"/>
    <w:rsid w:val="003030A5"/>
    <w:rsid w:val="003138A9"/>
    <w:rsid w:val="00316B61"/>
    <w:rsid w:val="003218F0"/>
    <w:rsid w:val="00323BBC"/>
    <w:rsid w:val="00330B82"/>
    <w:rsid w:val="00334F9F"/>
    <w:rsid w:val="00337C44"/>
    <w:rsid w:val="00340B8C"/>
    <w:rsid w:val="00345E67"/>
    <w:rsid w:val="003500AC"/>
    <w:rsid w:val="00350E16"/>
    <w:rsid w:val="00351F8A"/>
    <w:rsid w:val="00357564"/>
    <w:rsid w:val="003668F2"/>
    <w:rsid w:val="0037188B"/>
    <w:rsid w:val="00372252"/>
    <w:rsid w:val="00372E0D"/>
    <w:rsid w:val="00375E51"/>
    <w:rsid w:val="0038216E"/>
    <w:rsid w:val="00384BE9"/>
    <w:rsid w:val="00394A2D"/>
    <w:rsid w:val="003A1D1F"/>
    <w:rsid w:val="003B5B10"/>
    <w:rsid w:val="003D0AB0"/>
    <w:rsid w:val="003D35D5"/>
    <w:rsid w:val="003D4E8F"/>
    <w:rsid w:val="003E12AA"/>
    <w:rsid w:val="003E3C3E"/>
    <w:rsid w:val="003F1A02"/>
    <w:rsid w:val="003F6723"/>
    <w:rsid w:val="00410CAF"/>
    <w:rsid w:val="004170E9"/>
    <w:rsid w:val="0042166B"/>
    <w:rsid w:val="004275FD"/>
    <w:rsid w:val="00432D28"/>
    <w:rsid w:val="0043568A"/>
    <w:rsid w:val="00437798"/>
    <w:rsid w:val="004418E2"/>
    <w:rsid w:val="004427E9"/>
    <w:rsid w:val="00443748"/>
    <w:rsid w:val="00446139"/>
    <w:rsid w:val="00453120"/>
    <w:rsid w:val="00461D1C"/>
    <w:rsid w:val="004622B6"/>
    <w:rsid w:val="00463B8A"/>
    <w:rsid w:val="00471155"/>
    <w:rsid w:val="00473C20"/>
    <w:rsid w:val="00477853"/>
    <w:rsid w:val="0048008A"/>
    <w:rsid w:val="0048091D"/>
    <w:rsid w:val="00496D0B"/>
    <w:rsid w:val="004B7D7F"/>
    <w:rsid w:val="004C1326"/>
    <w:rsid w:val="004C327B"/>
    <w:rsid w:val="004C5B7C"/>
    <w:rsid w:val="004D069A"/>
    <w:rsid w:val="004D614C"/>
    <w:rsid w:val="004E6E45"/>
    <w:rsid w:val="004F38E9"/>
    <w:rsid w:val="004F5475"/>
    <w:rsid w:val="004F709A"/>
    <w:rsid w:val="00500C01"/>
    <w:rsid w:val="00501C0C"/>
    <w:rsid w:val="0050759E"/>
    <w:rsid w:val="0052128B"/>
    <w:rsid w:val="00530015"/>
    <w:rsid w:val="0054035A"/>
    <w:rsid w:val="00550D87"/>
    <w:rsid w:val="00556FE5"/>
    <w:rsid w:val="00563471"/>
    <w:rsid w:val="005710A1"/>
    <w:rsid w:val="00572D6B"/>
    <w:rsid w:val="00573639"/>
    <w:rsid w:val="00575594"/>
    <w:rsid w:val="0057616F"/>
    <w:rsid w:val="00582B3B"/>
    <w:rsid w:val="00586719"/>
    <w:rsid w:val="005962DC"/>
    <w:rsid w:val="005A0674"/>
    <w:rsid w:val="005A22B2"/>
    <w:rsid w:val="005B4F08"/>
    <w:rsid w:val="005C777B"/>
    <w:rsid w:val="005D07A6"/>
    <w:rsid w:val="005D0B96"/>
    <w:rsid w:val="005D73AB"/>
    <w:rsid w:val="005D79FA"/>
    <w:rsid w:val="005E027E"/>
    <w:rsid w:val="005E2228"/>
    <w:rsid w:val="005E3024"/>
    <w:rsid w:val="005E608D"/>
    <w:rsid w:val="006060BE"/>
    <w:rsid w:val="00617346"/>
    <w:rsid w:val="0061765D"/>
    <w:rsid w:val="00633257"/>
    <w:rsid w:val="00636D2E"/>
    <w:rsid w:val="00637200"/>
    <w:rsid w:val="00653FBB"/>
    <w:rsid w:val="00676439"/>
    <w:rsid w:val="00684D22"/>
    <w:rsid w:val="00685574"/>
    <w:rsid w:val="00686C40"/>
    <w:rsid w:val="00690C6B"/>
    <w:rsid w:val="00691538"/>
    <w:rsid w:val="006A7BF0"/>
    <w:rsid w:val="006B29A6"/>
    <w:rsid w:val="006B4C18"/>
    <w:rsid w:val="006B5E06"/>
    <w:rsid w:val="006C63F3"/>
    <w:rsid w:val="0070179E"/>
    <w:rsid w:val="0070512D"/>
    <w:rsid w:val="00705EB4"/>
    <w:rsid w:val="00720DE0"/>
    <w:rsid w:val="00734ABF"/>
    <w:rsid w:val="007513B1"/>
    <w:rsid w:val="00754041"/>
    <w:rsid w:val="00762710"/>
    <w:rsid w:val="007671C1"/>
    <w:rsid w:val="00772652"/>
    <w:rsid w:val="0078103E"/>
    <w:rsid w:val="0078239B"/>
    <w:rsid w:val="007832DA"/>
    <w:rsid w:val="007A0990"/>
    <w:rsid w:val="007B00E3"/>
    <w:rsid w:val="007B03C5"/>
    <w:rsid w:val="007C4630"/>
    <w:rsid w:val="007C6754"/>
    <w:rsid w:val="007E248A"/>
    <w:rsid w:val="007F3AC2"/>
    <w:rsid w:val="0080431D"/>
    <w:rsid w:val="0082086D"/>
    <w:rsid w:val="00842C79"/>
    <w:rsid w:val="00845B8E"/>
    <w:rsid w:val="008472A2"/>
    <w:rsid w:val="008501D8"/>
    <w:rsid w:val="0085038E"/>
    <w:rsid w:val="00851BF5"/>
    <w:rsid w:val="00862EBA"/>
    <w:rsid w:val="0086634A"/>
    <w:rsid w:val="0086674E"/>
    <w:rsid w:val="00897B0C"/>
    <w:rsid w:val="008A13D6"/>
    <w:rsid w:val="008B10E0"/>
    <w:rsid w:val="008B131F"/>
    <w:rsid w:val="008B2CAC"/>
    <w:rsid w:val="008B2EB4"/>
    <w:rsid w:val="008B4609"/>
    <w:rsid w:val="008D2640"/>
    <w:rsid w:val="008D3669"/>
    <w:rsid w:val="008E2B19"/>
    <w:rsid w:val="008E4C7E"/>
    <w:rsid w:val="008F0E7F"/>
    <w:rsid w:val="008F0F29"/>
    <w:rsid w:val="008F5702"/>
    <w:rsid w:val="009005B4"/>
    <w:rsid w:val="0090504D"/>
    <w:rsid w:val="009073C3"/>
    <w:rsid w:val="00921A4C"/>
    <w:rsid w:val="00927D85"/>
    <w:rsid w:val="00930DCB"/>
    <w:rsid w:val="00935E55"/>
    <w:rsid w:val="00936781"/>
    <w:rsid w:val="0093760B"/>
    <w:rsid w:val="009438D1"/>
    <w:rsid w:val="00954D8B"/>
    <w:rsid w:val="009654C0"/>
    <w:rsid w:val="0096679F"/>
    <w:rsid w:val="00971658"/>
    <w:rsid w:val="009718FA"/>
    <w:rsid w:val="009731C1"/>
    <w:rsid w:val="00975B34"/>
    <w:rsid w:val="0098092D"/>
    <w:rsid w:val="009810D4"/>
    <w:rsid w:val="0099089F"/>
    <w:rsid w:val="00990C40"/>
    <w:rsid w:val="009A51E2"/>
    <w:rsid w:val="009C4AEE"/>
    <w:rsid w:val="009D1BC8"/>
    <w:rsid w:val="009D5FAB"/>
    <w:rsid w:val="009D671A"/>
    <w:rsid w:val="009E35B6"/>
    <w:rsid w:val="009F46A1"/>
    <w:rsid w:val="009F49B0"/>
    <w:rsid w:val="009F4CAD"/>
    <w:rsid w:val="00A237A0"/>
    <w:rsid w:val="00A2719C"/>
    <w:rsid w:val="00A34E96"/>
    <w:rsid w:val="00A35149"/>
    <w:rsid w:val="00A35942"/>
    <w:rsid w:val="00A41070"/>
    <w:rsid w:val="00A44F57"/>
    <w:rsid w:val="00A4647C"/>
    <w:rsid w:val="00A478D4"/>
    <w:rsid w:val="00A47A13"/>
    <w:rsid w:val="00A52189"/>
    <w:rsid w:val="00A641F1"/>
    <w:rsid w:val="00A64699"/>
    <w:rsid w:val="00A82C1D"/>
    <w:rsid w:val="00A93942"/>
    <w:rsid w:val="00AA0082"/>
    <w:rsid w:val="00AA3745"/>
    <w:rsid w:val="00AA773E"/>
    <w:rsid w:val="00AB1E8D"/>
    <w:rsid w:val="00AB59A0"/>
    <w:rsid w:val="00AC3929"/>
    <w:rsid w:val="00AC61DA"/>
    <w:rsid w:val="00AC6C10"/>
    <w:rsid w:val="00AC7495"/>
    <w:rsid w:val="00AD32D2"/>
    <w:rsid w:val="00AD362E"/>
    <w:rsid w:val="00AD78B5"/>
    <w:rsid w:val="00AE6FB7"/>
    <w:rsid w:val="00AF044E"/>
    <w:rsid w:val="00AF3291"/>
    <w:rsid w:val="00B02719"/>
    <w:rsid w:val="00B06164"/>
    <w:rsid w:val="00B317EC"/>
    <w:rsid w:val="00B32829"/>
    <w:rsid w:val="00B37975"/>
    <w:rsid w:val="00B41ADE"/>
    <w:rsid w:val="00B42D60"/>
    <w:rsid w:val="00B53910"/>
    <w:rsid w:val="00B6046F"/>
    <w:rsid w:val="00B70D2F"/>
    <w:rsid w:val="00B82704"/>
    <w:rsid w:val="00B832A0"/>
    <w:rsid w:val="00B9325C"/>
    <w:rsid w:val="00BA7575"/>
    <w:rsid w:val="00BB0CF0"/>
    <w:rsid w:val="00BB0CFD"/>
    <w:rsid w:val="00BB5BEC"/>
    <w:rsid w:val="00BE559A"/>
    <w:rsid w:val="00BF2284"/>
    <w:rsid w:val="00BF3259"/>
    <w:rsid w:val="00BF6833"/>
    <w:rsid w:val="00C04CBF"/>
    <w:rsid w:val="00C0556C"/>
    <w:rsid w:val="00C05E35"/>
    <w:rsid w:val="00C06FA8"/>
    <w:rsid w:val="00C0783B"/>
    <w:rsid w:val="00C1240F"/>
    <w:rsid w:val="00C208A5"/>
    <w:rsid w:val="00C22068"/>
    <w:rsid w:val="00C26BE9"/>
    <w:rsid w:val="00C31AB4"/>
    <w:rsid w:val="00C6798E"/>
    <w:rsid w:val="00C76706"/>
    <w:rsid w:val="00C861F9"/>
    <w:rsid w:val="00C87B84"/>
    <w:rsid w:val="00C93A54"/>
    <w:rsid w:val="00CA632B"/>
    <w:rsid w:val="00CB4BF8"/>
    <w:rsid w:val="00CD2F46"/>
    <w:rsid w:val="00CD7E74"/>
    <w:rsid w:val="00CE784B"/>
    <w:rsid w:val="00CF0126"/>
    <w:rsid w:val="00CF0E90"/>
    <w:rsid w:val="00CF539B"/>
    <w:rsid w:val="00CF7644"/>
    <w:rsid w:val="00D012C2"/>
    <w:rsid w:val="00D06B03"/>
    <w:rsid w:val="00D17BBF"/>
    <w:rsid w:val="00D30396"/>
    <w:rsid w:val="00D30480"/>
    <w:rsid w:val="00D328EC"/>
    <w:rsid w:val="00D366D3"/>
    <w:rsid w:val="00D36976"/>
    <w:rsid w:val="00D37EDE"/>
    <w:rsid w:val="00D414E9"/>
    <w:rsid w:val="00D41DBB"/>
    <w:rsid w:val="00D57E7D"/>
    <w:rsid w:val="00D61E67"/>
    <w:rsid w:val="00D62768"/>
    <w:rsid w:val="00D62DAF"/>
    <w:rsid w:val="00D634CC"/>
    <w:rsid w:val="00D66618"/>
    <w:rsid w:val="00D76F71"/>
    <w:rsid w:val="00D80FBF"/>
    <w:rsid w:val="00D81FC4"/>
    <w:rsid w:val="00D82031"/>
    <w:rsid w:val="00D82605"/>
    <w:rsid w:val="00D82D03"/>
    <w:rsid w:val="00D901A5"/>
    <w:rsid w:val="00D97446"/>
    <w:rsid w:val="00DA35B5"/>
    <w:rsid w:val="00DB08E4"/>
    <w:rsid w:val="00DB19BD"/>
    <w:rsid w:val="00DB2124"/>
    <w:rsid w:val="00DB3A72"/>
    <w:rsid w:val="00DC7ED4"/>
    <w:rsid w:val="00DD0C60"/>
    <w:rsid w:val="00DD19CB"/>
    <w:rsid w:val="00DD4336"/>
    <w:rsid w:val="00E00222"/>
    <w:rsid w:val="00E079D2"/>
    <w:rsid w:val="00E10F7B"/>
    <w:rsid w:val="00E1344E"/>
    <w:rsid w:val="00E13949"/>
    <w:rsid w:val="00E20EB1"/>
    <w:rsid w:val="00E32749"/>
    <w:rsid w:val="00E425DF"/>
    <w:rsid w:val="00E435FF"/>
    <w:rsid w:val="00E471C7"/>
    <w:rsid w:val="00E501EC"/>
    <w:rsid w:val="00E54404"/>
    <w:rsid w:val="00E64D8F"/>
    <w:rsid w:val="00E662E3"/>
    <w:rsid w:val="00E82AD3"/>
    <w:rsid w:val="00E86071"/>
    <w:rsid w:val="00E90AA4"/>
    <w:rsid w:val="00E90BFE"/>
    <w:rsid w:val="00E92C2F"/>
    <w:rsid w:val="00E945DC"/>
    <w:rsid w:val="00E94B4A"/>
    <w:rsid w:val="00EA6E2E"/>
    <w:rsid w:val="00EB1E1F"/>
    <w:rsid w:val="00EB7701"/>
    <w:rsid w:val="00ED1B2D"/>
    <w:rsid w:val="00EF1F5E"/>
    <w:rsid w:val="00EF4386"/>
    <w:rsid w:val="00EF66FF"/>
    <w:rsid w:val="00EF7CCC"/>
    <w:rsid w:val="00F403D5"/>
    <w:rsid w:val="00F47293"/>
    <w:rsid w:val="00F51D30"/>
    <w:rsid w:val="00F54DC0"/>
    <w:rsid w:val="00F65299"/>
    <w:rsid w:val="00F74503"/>
    <w:rsid w:val="00F75DF1"/>
    <w:rsid w:val="00F9368E"/>
    <w:rsid w:val="00FB2E45"/>
    <w:rsid w:val="00FB38B6"/>
    <w:rsid w:val="00FB5BC0"/>
    <w:rsid w:val="00FB7509"/>
    <w:rsid w:val="00FC17AE"/>
    <w:rsid w:val="00FD0F77"/>
    <w:rsid w:val="00FE0857"/>
    <w:rsid w:val="00FE41B4"/>
    <w:rsid w:val="00FE7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51685">
      <w:bodyDiv w:val="1"/>
      <w:marLeft w:val="0"/>
      <w:marRight w:val="0"/>
      <w:marTop w:val="0"/>
      <w:marBottom w:val="0"/>
      <w:divBdr>
        <w:top w:val="none" w:sz="0" w:space="0" w:color="auto"/>
        <w:left w:val="none" w:sz="0" w:space="0" w:color="auto"/>
        <w:bottom w:val="none" w:sz="0" w:space="0" w:color="auto"/>
        <w:right w:val="none" w:sz="0" w:space="0" w:color="auto"/>
      </w:divBdr>
    </w:div>
    <w:div w:id="806164517">
      <w:bodyDiv w:val="1"/>
      <w:marLeft w:val="0"/>
      <w:marRight w:val="0"/>
      <w:marTop w:val="0"/>
      <w:marBottom w:val="0"/>
      <w:divBdr>
        <w:top w:val="none" w:sz="0" w:space="0" w:color="auto"/>
        <w:left w:val="none" w:sz="0" w:space="0" w:color="auto"/>
        <w:bottom w:val="none" w:sz="0" w:space="0" w:color="auto"/>
        <w:right w:val="none" w:sz="0" w:space="0" w:color="auto"/>
      </w:divBdr>
    </w:div>
    <w:div w:id="10833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E3D17-1445-4B89-97D5-61E25EECF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3847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Liesner</dc:creator>
  <cp:lastModifiedBy>Ralf Dunker</cp:lastModifiedBy>
  <cp:revision>4</cp:revision>
  <cp:lastPrinted>2015-10-28T00:10:00Z</cp:lastPrinted>
  <dcterms:created xsi:type="dcterms:W3CDTF">2015-10-28T00:48:00Z</dcterms:created>
  <dcterms:modified xsi:type="dcterms:W3CDTF">2015-10-28T11:27:00Z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STRING5">
    <vt:lpwstr>Platzhalter Beschreibung</vt:lpwstr>
  </property>
  <property fmtid="{D5CDD505-2E9C-101B-9397-08002B2CF9AE}" pid="3" name="PROLOCKDATE">
    <vt:lpwstr>07.08.2014</vt:lpwstr>
  </property>
  <property fmtid="{D5CDD505-2E9C-101B-9397-08002B2CF9AE}" pid="4" name="PROANLDAT">
    <vt:lpwstr>13.10.2014</vt:lpwstr>
  </property>
  <property fmtid="{D5CDD505-2E9C-101B-9397-08002B2CF9AE}" pid="5" name="PRODOKID">
    <vt:lpwstr>245143</vt:lpwstr>
  </property>
  <property fmtid="{D5CDD505-2E9C-101B-9397-08002B2CF9AE}" pid="6" name="PROREVISION">
    <vt:lpwstr>-</vt:lpwstr>
  </property>
  <property fmtid="{D5CDD505-2E9C-101B-9397-08002B2CF9AE}" pid="7" name="PROORGNAME">
    <vt:lpwstr>TA-Vorlage-technische-Anweisung.docx</vt:lpwstr>
  </property>
  <property fmtid="{D5CDD505-2E9C-101B-9397-08002B2CF9AE}" pid="8" name="PRODOKTYP">
    <vt:lpwstr>Datenblatt</vt:lpwstr>
  </property>
</Properties>
</file>